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A405FC" w:rsidP="006536E5">
      <w:pPr>
        <w:pStyle w:val="Hyperlinks"/>
      </w:pPr>
      <w:r>
        <w:rPr>
          <w:noProof/>
          <w:lang w:eastAsia="en-GB"/>
        </w:rPr>
        <w:drawing>
          <wp:anchor distT="0" distB="0" distL="114300" distR="114300" simplePos="0" relativeHeight="251695104" behindDoc="1" locked="0" layoutInCell="1" allowOverlap="1">
            <wp:simplePos x="0" y="0"/>
            <wp:positionH relativeFrom="margin">
              <wp:align>center</wp:align>
            </wp:positionH>
            <wp:positionV relativeFrom="paragraph">
              <wp:posOffset>0</wp:posOffset>
            </wp:positionV>
            <wp:extent cx="933450" cy="967105"/>
            <wp:effectExtent l="0" t="0" r="0" b="4445"/>
            <wp:wrapTight wrapText="bothSides">
              <wp:wrapPolygon edited="0">
                <wp:start x="8816" y="0"/>
                <wp:lineTo x="6171" y="1276"/>
                <wp:lineTo x="0" y="5957"/>
                <wp:lineTo x="0" y="10211"/>
                <wp:lineTo x="441" y="16168"/>
                <wp:lineTo x="6612" y="20848"/>
                <wp:lineTo x="8816" y="21274"/>
                <wp:lineTo x="12784" y="21274"/>
                <wp:lineTo x="14988" y="20848"/>
                <wp:lineTo x="21159" y="16168"/>
                <wp:lineTo x="21159" y="5957"/>
                <wp:lineTo x="14988" y="1276"/>
                <wp:lineTo x="12343" y="0"/>
                <wp:lineTo x="88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967105"/>
                    </a:xfrm>
                    <a:prstGeom prst="rect">
                      <a:avLst/>
                    </a:prstGeom>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w:t>
      </w:r>
      <w:r w:rsidRPr="00A405FC">
        <w:rPr>
          <w:color w:val="auto"/>
        </w:rPr>
        <w:t>“protected” cautions and convictions which do not need to be disclosed by a job applicant can be found on the</w:t>
      </w:r>
      <w:r w:rsidRPr="00A405FC">
        <w:rPr>
          <w:color w:val="auto"/>
          <w:sz w:val="20"/>
          <w:szCs w:val="18"/>
        </w:rPr>
        <w:t xml:space="preserve"> </w:t>
      </w:r>
      <w:hyperlink r:id="rId10" w:history="1">
        <w:r w:rsidR="00205B24" w:rsidRPr="00A405FC">
          <w:rPr>
            <w:rStyle w:val="HyperlinksChar"/>
            <w:color w:val="auto"/>
          </w:rPr>
          <w:t>Disclosure and Barring Service website.</w:t>
        </w:r>
      </w:hyperlink>
      <w:r w:rsidR="009D319B" w:rsidRPr="00A405FC">
        <w:rPr>
          <w:rStyle w:val="HyperlinksChar"/>
          <w:color w:val="auto"/>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Pr="00A405FC" w:rsidRDefault="00CC732D" w:rsidP="00D010DE">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A405FC">
        <w:rPr>
          <w:rStyle w:val="HyperlinksChar"/>
          <w:color w:val="auto"/>
        </w:rPr>
        <w:t>Privacy Notice</w:t>
      </w:r>
      <w:r w:rsidR="006F366C" w:rsidRPr="00A405FC">
        <w:rPr>
          <w:color w:val="auto"/>
        </w:rPr>
        <w:t xml:space="preserve"> and </w:t>
      </w:r>
      <w:r w:rsidR="00A405FC">
        <w:rPr>
          <w:rStyle w:val="HyperlinksChar"/>
          <w:color w:val="auto"/>
        </w:rPr>
        <w:t xml:space="preserve">Data </w:t>
      </w:r>
      <w:r w:rsidR="00A405FC" w:rsidRPr="00A405FC">
        <w:rPr>
          <w:rStyle w:val="HyperlinksChar"/>
          <w:color w:val="auto"/>
        </w:rPr>
        <w:t>Retention Policy</w:t>
      </w:r>
      <w:r w:rsidR="00806EAE" w:rsidRPr="00A405FC">
        <w:rPr>
          <w:color w:val="auto"/>
        </w:rPr>
        <w:t xml:space="preserve"> which can be found on our </w:t>
      </w:r>
      <w:r w:rsidR="00806EAE" w:rsidRPr="00A405FC">
        <w:rPr>
          <w:rStyle w:val="HyperlinksChar"/>
          <w:color w:val="auto"/>
        </w:rPr>
        <w:t>website</w:t>
      </w:r>
      <w:r w:rsidR="00806EAE" w:rsidRPr="00A405FC">
        <w:rPr>
          <w:color w:val="auto"/>
        </w:rPr>
        <w:t xml:space="preserve">. </w:t>
      </w:r>
    </w:p>
    <w:p w:rsidR="00CC732D" w:rsidRPr="00A405FC" w:rsidRDefault="00CC732D" w:rsidP="00D010DE">
      <w:pPr>
        <w:ind w:left="567"/>
        <w:rPr>
          <w:color w:val="auto"/>
        </w:rPr>
      </w:pPr>
      <w:r w:rsidRPr="00A405FC">
        <w:rPr>
          <w:color w:val="auto"/>
        </w:rPr>
        <w:t xml:space="preserve">The person responsible for Data Protection in our organisation is </w:t>
      </w:r>
      <w:r w:rsidR="00A405FC" w:rsidRPr="00A405FC">
        <w:rPr>
          <w:color w:val="auto"/>
        </w:rPr>
        <w:t>Mrs Helen Newman</w:t>
      </w:r>
      <w:r w:rsidRPr="00A405FC">
        <w:rPr>
          <w:color w:val="auto"/>
        </w:rPr>
        <w:t xml:space="preserve"> and you can contact them with any questions relating to our handling of your data.  You can contact them by </w:t>
      </w:r>
      <w:r w:rsidR="00A405FC" w:rsidRPr="00A405FC">
        <w:rPr>
          <w:color w:val="auto"/>
        </w:rPr>
        <w:t>email, at office@pathfinderschool.org.uk</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w:t>
      </w:r>
      <w:bookmarkStart w:id="0" w:name="_GoBack"/>
      <w:bookmarkEnd w:id="0"/>
      <w:r w:rsidR="00CC732D" w:rsidRPr="00D010DE">
        <w:rPr>
          <w:color w:val="2F3033"/>
        </w:rPr>
        <w:t>missioners Office via their</w:t>
      </w:r>
      <w:r w:rsidR="001D6218" w:rsidRPr="00D010DE">
        <w:rPr>
          <w:color w:val="2F3033"/>
        </w:rPr>
        <w:t xml:space="preserve"> </w:t>
      </w:r>
      <w:hyperlink r:id="rId11" w:history="1">
        <w:r w:rsidR="001D6218" w:rsidRPr="00A405FC">
          <w:rPr>
            <w:rStyle w:val="HyperlinksChar"/>
            <w:color w:val="auto"/>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405FC"/>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8007164"/>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8DB1-B10A-4943-8159-40138618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Stephanie Redgate</cp:lastModifiedBy>
  <cp:revision>2</cp:revision>
  <cp:lastPrinted>2017-09-19T10:34:00Z</cp:lastPrinted>
  <dcterms:created xsi:type="dcterms:W3CDTF">2019-04-26T16:17:00Z</dcterms:created>
  <dcterms:modified xsi:type="dcterms:W3CDTF">2019-04-26T16:17:00Z</dcterms:modified>
</cp:coreProperties>
</file>